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4BD" w:rsidRPr="00B364BD" w:rsidRDefault="00B364BD" w:rsidP="00B364BD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8"/>
          <w:szCs w:val="28"/>
          <w:lang w:eastAsia="en-US" w:bidi="ar-SA"/>
        </w:rPr>
        <w:t>Badanie panelowe z udziałem MŚP na temat informacji niefinansowych</w:t>
      </w:r>
    </w:p>
    <w:p w:rsidR="00B364BD" w:rsidRPr="00B364BD" w:rsidRDefault="00B364BD" w:rsidP="00B364BD">
      <w:pPr>
        <w:spacing w:after="200" w:line="276" w:lineRule="auto"/>
        <w:rPr>
          <w:rFonts w:asciiTheme="minorHAnsi" w:eastAsia="Calibri" w:hAnsiTheme="minorHAnsi" w:cstheme="minorBidi"/>
          <w:b/>
          <w:sz w:val="22"/>
          <w:lang w:eastAsia="en-US" w:bidi="ar-SA"/>
        </w:rPr>
      </w:pPr>
    </w:p>
    <w:p w:rsidR="00B364BD" w:rsidRPr="00B364BD" w:rsidRDefault="00B364BD" w:rsidP="00B364BD">
      <w:pPr>
        <w:spacing w:after="200" w:line="276" w:lineRule="auto"/>
        <w:rPr>
          <w:rFonts w:asciiTheme="minorHAnsi" w:eastAsia="Calibri" w:hAnsiTheme="minorHAnsi" w:cstheme="minorBidi"/>
          <w:b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Informacje ogólne dotyczące dyrektywy w sprawie sprawozdawczości niefinansowej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hyperlink r:id="rId9" w:history="1">
        <w:r w:rsidRPr="00B364BD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  <w:lang w:eastAsia="en-US" w:bidi="ar-SA"/>
          </w:rPr>
          <w:t>Dyrektywa w sprawi</w:t>
        </w:r>
        <w:bookmarkStart w:id="0" w:name="_GoBack"/>
        <w:bookmarkEnd w:id="0"/>
        <w:r w:rsidRPr="00B364BD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  <w:lang w:eastAsia="en-US" w:bidi="ar-SA"/>
          </w:rPr>
          <w:t>e sprawozdawczości niefinansowej</w:t>
        </w:r>
      </w:hyperlink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zawiera wymóg, aby niektóre duże przedsiębiorstwa włączały do swoich rocznych sprawozdań publicznych oświadczenie na temat informacji niefinansowych. 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 dyrektywie w sprawie sprawozdawczości niefinansowej określono cztery kwestie dotyczące zrównoważonego rozwoju:</w:t>
      </w:r>
    </w:p>
    <w:p w:rsidR="00B364BD" w:rsidRPr="00B364BD" w:rsidRDefault="00B364BD" w:rsidP="00B364BD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środowisko, </w:t>
      </w:r>
    </w:p>
    <w:p w:rsidR="00B364BD" w:rsidRPr="00B364BD" w:rsidRDefault="00B364BD" w:rsidP="00B364BD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kwestie społeczne i pracownicze, </w:t>
      </w:r>
    </w:p>
    <w:p w:rsidR="00B364BD" w:rsidRPr="00B364BD" w:rsidRDefault="00B364BD" w:rsidP="00B364BD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prawa człowieka oraz </w:t>
      </w:r>
    </w:p>
    <w:p w:rsidR="00B364BD" w:rsidRPr="00B364BD" w:rsidRDefault="00B364BD" w:rsidP="00B364BD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łapownictwo i korupcję.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W odniesieniu do tych kwestii dyrektywa nakłada na przedsiębiorstwa wymóg ujawniania informacji na temat ich modelu biznesowego, polityk (w tym procesów należytej staranności), wyników, ryzyka i zarządzania ryzykiem oraz kluczowych wskaźników wyników związanych z działalnością. Dyrektywa nie wprowadza natomiast ani nie wymaga zastosowania standardu lub ram sprawozdawczości niefinansowej; nie zawiera też szczegółowych wymogów dotyczących ujawniania informacji, takich jak wykaz wskaźników dla poszczególnych sektorów. 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b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Obecna sytuacja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Zapotrzebowanie użytkowników, w szczególności środowiska inwestorów, na informacje niefinansowe rośnie bardzo szybko i znacząco. Wzrost zapotrzebowania na szerszy zakres informacji od spółek, w których dokonano inwestycji, jest napędzany częściowo przez inwestorów, którzy muszą lepiej zrozumieć ryzyko finansowe wynikające z bieżących kryzysów związanych ze zrównoważonym rozwojem, a częściowo przez większy udział produktów finansowych, których celem jest aktywne rozwiązywania problemów środowiskowych i społecznych. Ponadto banki i inne instytucje sektora finansowego są w coraz większym stopniu zobowiązane na mocy prawa do przekazywania określonych informacji na temat wpływu ich inwestycji na społeczeństwo i środowisko.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Informacje niefinansowe ujawniane obecnie przez przedsiębiorstwa nie odpowiadają w wystarczającym stopniu potrzebom docelowych użytkowników. W szczególności informacje takie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 xml:space="preserve">nie są wystarczająco porównywalne, wiarygodne ani kompletne. Ponadto, podejmując decyzję o tym, jakie informacje niefinansowe należy zgłaszać, a także w jaki sposób i komu, przedsiębiorstwa mają do czynienia z niepewnością i złożonością. 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Z tych powodów Komisja Europejska przygotuje wniosek dotyczący zmiany dyrektywy w sprawie sprawozdawczości niefinansowej. Celem niniejszego kwestionariusza jest zebranie opinii MŚP na ten temat. </w:t>
      </w:r>
    </w:p>
    <w:p w:rsidR="00B364BD" w:rsidRPr="00B364BD" w:rsidRDefault="00B364BD" w:rsidP="00B364BD">
      <w:pPr>
        <w:spacing w:line="276" w:lineRule="auto"/>
        <w:contextualSpacing/>
        <w:jc w:val="both"/>
        <w:rPr>
          <w:rFonts w:asciiTheme="minorHAnsi" w:eastAsiaTheme="minorHAnsi" w:hAnsiTheme="minorHAnsi" w:cstheme="minorBidi"/>
          <w:b/>
          <w:sz w:val="22"/>
          <w:lang w:eastAsia="en-US" w:bidi="ar-SA"/>
        </w:rPr>
      </w:pPr>
    </w:p>
    <w:p w:rsidR="00B364BD" w:rsidRPr="00B364BD" w:rsidRDefault="00B364BD" w:rsidP="00B364BD">
      <w:pPr>
        <w:keepNext/>
        <w:spacing w:line="276" w:lineRule="auto"/>
        <w:contextualSpacing/>
        <w:jc w:val="both"/>
        <w:rPr>
          <w:rFonts w:asciiTheme="minorHAnsi" w:eastAsiaTheme="minorHAnsi" w:hAnsiTheme="minorHAnsi" w:cstheme="minorBidi"/>
          <w:b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Kto powinien przekazywać dane dotyczące kwestii środowiskowych i społecznych</w:t>
      </w:r>
    </w:p>
    <w:p w:rsidR="00B364BD" w:rsidRPr="00B364BD" w:rsidRDefault="00B364BD" w:rsidP="00B364BD">
      <w:pPr>
        <w:keepNext/>
        <w:spacing w:line="276" w:lineRule="auto"/>
        <w:contextualSpacing/>
        <w:jc w:val="both"/>
        <w:rPr>
          <w:rFonts w:asciiTheme="minorHAnsi" w:eastAsiaTheme="minorHAnsi" w:hAnsiTheme="minorHAnsi" w:cstheme="minorBidi"/>
          <w:b/>
          <w:sz w:val="22"/>
          <w:lang w:eastAsia="en-US" w:bidi="ar-SA"/>
        </w:rPr>
      </w:pPr>
    </w:p>
    <w:p w:rsidR="00B364BD" w:rsidRPr="00B364BD" w:rsidRDefault="00B364BD" w:rsidP="00B364BD">
      <w:pPr>
        <w:keepNext/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Dyrektywa w sprawie sprawozdawczości niefinansowej ma obecnie zastosowanie do dużych jednostek interesu publicznego zatrudniających ponad 500 pracowników. W praktyce oznacza to duże spółki, których papiery wartościowe są notowane na rynkach regulowanych w UE, duże banki (niezależnie od tego, czy są notowane na giełdzie) oraz duże towarzystwa ubezpieczeniowe (niezależnie od tego, czy są notowane na giełdzie), pod warunkiem że zatrudniają ponad 500 pracowników. 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 dyrektywie o rachunkowości „duże” jednostki zdefiniowano jako te, które przekraczają co najmniej dwa z trzech następujących kryteriów:</w:t>
      </w:r>
    </w:p>
    <w:p w:rsidR="00B364BD" w:rsidRPr="00B364BD" w:rsidRDefault="00B364BD" w:rsidP="00B364BD">
      <w:pPr>
        <w:spacing w:line="276" w:lineRule="auto"/>
        <w:ind w:left="720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a) suma bilansowa: 20 000 000 EUR;</w:t>
      </w:r>
    </w:p>
    <w:p w:rsidR="00B364BD" w:rsidRPr="00B364BD" w:rsidRDefault="00B364BD" w:rsidP="00B364BD">
      <w:pPr>
        <w:spacing w:line="276" w:lineRule="auto"/>
        <w:ind w:left="720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b) przychody netto ze sprzedaży: 40 000 000 EUR;</w:t>
      </w:r>
    </w:p>
    <w:p w:rsidR="00B364BD" w:rsidRPr="00B364BD" w:rsidRDefault="00B364BD" w:rsidP="00B364BD">
      <w:pPr>
        <w:spacing w:line="276" w:lineRule="auto"/>
        <w:ind w:left="720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c) średnia liczba zatrudnionych w roku obrotowym: 250.</w:t>
      </w:r>
    </w:p>
    <w:p w:rsidR="00B364BD" w:rsidRPr="00B364BD" w:rsidRDefault="00B364BD" w:rsidP="00B364BD">
      <w:pPr>
        <w:spacing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</w:p>
    <w:p w:rsidR="00B364BD" w:rsidRPr="00B364BD" w:rsidRDefault="00B364BD" w:rsidP="00B364BD">
      <w:pPr>
        <w:spacing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Dania i Szwecja podjęły decyzję o obniżeniu progu do 250 pracowników, uwzględniając w ten sposób wszystkie duże jednostki interesu publicznego. </w:t>
      </w:r>
    </w:p>
    <w:p w:rsidR="00B364BD" w:rsidRPr="00B364BD" w:rsidRDefault="00B364BD" w:rsidP="00B364BD">
      <w:pPr>
        <w:spacing w:line="276" w:lineRule="auto"/>
        <w:jc w:val="both"/>
        <w:rPr>
          <w:rFonts w:asciiTheme="minorHAnsi" w:eastAsia="Calibri" w:hAnsiTheme="minorHAnsi" w:cstheme="minorBidi"/>
          <w:sz w:val="22"/>
          <w:lang w:eastAsia="en-US" w:bidi="ar-SA"/>
        </w:rPr>
      </w:pP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Przedsiębiorstwa objęte zakresem dyrektywy w sprawie sprawozdawczości niefinansowej muszą zgłaszać istotne informacje dotyczące swojego łańcucha dostaw. W związku z tym, nawet jeśli MŚP nie są bezpośrednio objęte zakresem dyrektywy w sprawie sprawozdawczości niefinansowej, niektóre z nich mogą być zobowiązane do przekazywania pewnych informacji niefinansowych dużym przedsiębiorstwom, którym dostarczają towary lub usługi. 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Ponadto banki i inne instytucje finansowe coraz częściej zwracają się do swoich klientów biznesowych, w tym do MŚP, o pewne informacje dotyczące kwestii społecznych i środowiskowych.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Począwszy od 2021 r. fundusze inwestycyjne, banki i towarzystwa ubezpieczeniowe oraz doradcy finansowi będą musieli składać sprawozdania na temat sposobu inwestowania prywatnych środków finansowych z punktu widzenia ich skutków pod względem ochrony środowiska, polityki społecznej i ładu korporacyjnego. Może to mieć wpływ na poziom inwestycji w przedsiębiorstwa, które nie ujawniają takich informacji. W związku z tym przedsiębiorstwa, które chciałyby przyciągnąć kapitał, będą musiały wziąć pod uwagę podawanie informacji dotyczących kwestii środowiskowych i społecznych. Z drugiej strony pojawią się nowe możliwości dla przedsiębiorstw, które mają zrównoważone modele biznesowe i otwarcie przedstawiają skutki swojej działalności w zakresie kwestii środowiskowych i społecznych.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Cel niniejszego kwestionariusza</w:t>
      </w:r>
    </w:p>
    <w:p w:rsidR="00B364BD" w:rsidRPr="00B364BD" w:rsidRDefault="00B364BD" w:rsidP="00B364BD">
      <w:pPr>
        <w:spacing w:after="200" w:line="276" w:lineRule="auto"/>
        <w:jc w:val="both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Uzyskane od Państwa informacje pomogą Komisji Europejskiej ocenić skutki wymogów prawnych nałożonych na duże przedsiębiorstwa i ich łańcuch dostaw. Państwa uwagi pomogą Komisji Europejskiej w oszacowaniu kosztów udzielenia przez MŚP odpowiedzi na zapytania o informacje dotyczące kwestii społecznych i środowiskowych, zadawane przez duże przedsiębiorstwa, którym MŚP dostarczają towary lub usługi, a także na zapytania od instytucji finansowych. Komisja Europejska wykorzysta zebrane informacje przy rozważaniu ewentualnych zmian wymogów sprawozdawczości w zakresie kwestii społecznych i środowiskowych zawartych w dyrektywie w sprawie sprawozdawczości niefinansowej.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br w:type="page"/>
      </w:r>
    </w:p>
    <w:p w:rsidR="00B364BD" w:rsidRPr="00B364BD" w:rsidRDefault="00B364BD" w:rsidP="00B364BD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lastRenderedPageBreak/>
        <w:t>Pytania dotyczące respondenta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 xml:space="preserve">Pytania dotyczące respondentów: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1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Kraj – siedziba główna lub kraj, w którym prowadzą Państwo główną część swojej działalności: _________________________________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 xml:space="preserve">Pytanie 2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 xml:space="preserve">Proszę podać informacje na temat średniej liczby zatrudnionych, przychodów netto ze sprzedaży oraz sumy bilansowej Państwa firmy.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Proszę wybrać zakres (podane zakresy pochodzą z dyrektywy o rachunkowości):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  <w:gridCol w:w="10"/>
      </w:tblGrid>
      <w:tr w:rsidR="00B364BD" w:rsidRPr="00B364BD" w:rsidTr="00B76678">
        <w:tc>
          <w:tcPr>
            <w:tcW w:w="0" w:type="auto"/>
            <w:shd w:val="clear" w:color="auto" w:fill="auto"/>
            <w:hideMark/>
          </w:tcPr>
          <w:p w:rsidR="00B364BD" w:rsidRPr="00B364BD" w:rsidRDefault="00B364BD" w:rsidP="00B364BD">
            <w:pPr>
              <w:numPr>
                <w:ilvl w:val="0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średnia liczba zatrudnionych w roku budżetowym: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do 10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11–50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51-250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ponad 250</w:t>
            </w:r>
          </w:p>
        </w:tc>
        <w:tc>
          <w:tcPr>
            <w:tcW w:w="0" w:type="auto"/>
            <w:shd w:val="clear" w:color="auto" w:fill="auto"/>
            <w:hideMark/>
          </w:tcPr>
          <w:p w:rsidR="00B364BD" w:rsidRPr="00B364BD" w:rsidRDefault="00B364BD" w:rsidP="00B364BD">
            <w:pPr>
              <w:spacing w:before="120" w:line="312" w:lineRule="atLeast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  <w:p w:rsidR="00B364BD" w:rsidRPr="00B364BD" w:rsidRDefault="00B364BD" w:rsidP="00B364BD">
            <w:pPr>
              <w:spacing w:before="120" w:line="312" w:lineRule="atLeast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  <w:p w:rsidR="00B364BD" w:rsidRPr="00B364BD" w:rsidRDefault="00B364BD" w:rsidP="00B364BD">
            <w:pPr>
              <w:spacing w:before="120" w:line="312" w:lineRule="atLeast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  <w:p w:rsidR="00B364BD" w:rsidRPr="00B364BD" w:rsidRDefault="00B364BD" w:rsidP="00B364BD">
            <w:pPr>
              <w:spacing w:before="120" w:line="312" w:lineRule="atLeast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</w:tc>
      </w:tr>
      <w:tr w:rsidR="00B364BD" w:rsidRPr="00B364BD" w:rsidTr="00B76678">
        <w:tc>
          <w:tcPr>
            <w:tcW w:w="0" w:type="auto"/>
            <w:shd w:val="clear" w:color="auto" w:fill="auto"/>
          </w:tcPr>
          <w:p w:rsidR="00B364BD" w:rsidRPr="00B364BD" w:rsidRDefault="00B364BD" w:rsidP="00B364BD">
            <w:pPr>
              <w:numPr>
                <w:ilvl w:val="0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przychody netto ze sprzedaży: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do 700 000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700 001–8 000 000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8 000 001–40 000 000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ponad 40 000 000 EUR</w:t>
            </w:r>
          </w:p>
          <w:p w:rsidR="00B364BD" w:rsidRPr="00B364BD" w:rsidRDefault="00B364BD" w:rsidP="00B364BD">
            <w:pPr>
              <w:spacing w:before="120" w:line="240" w:lineRule="auto"/>
              <w:ind w:left="1080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  <w:p w:rsidR="00B364BD" w:rsidRPr="00B364BD" w:rsidRDefault="00B364BD" w:rsidP="00B364BD">
            <w:pPr>
              <w:numPr>
                <w:ilvl w:val="0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zestawienie bilansowe ogółem: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do 350 000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350 001–4 000 000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4 000 001–20 000 000 EUR</w:t>
            </w:r>
          </w:p>
          <w:p w:rsidR="00B364BD" w:rsidRPr="00B364BD" w:rsidRDefault="00B364BD" w:rsidP="00B364BD">
            <w:pPr>
              <w:numPr>
                <w:ilvl w:val="1"/>
                <w:numId w:val="17"/>
              </w:numPr>
              <w:spacing w:before="120" w:after="200" w:line="240" w:lineRule="auto"/>
              <w:contextualSpacing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  <w:r w:rsidRPr="00B364BD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>ponad 20 000 000 EUR</w:t>
            </w:r>
          </w:p>
        </w:tc>
        <w:tc>
          <w:tcPr>
            <w:tcW w:w="0" w:type="auto"/>
            <w:shd w:val="clear" w:color="auto" w:fill="auto"/>
          </w:tcPr>
          <w:p w:rsidR="00B364BD" w:rsidRPr="00B364BD" w:rsidRDefault="00B364BD" w:rsidP="00B364BD">
            <w:pPr>
              <w:spacing w:before="120" w:line="312" w:lineRule="atLeast"/>
              <w:jc w:val="both"/>
              <w:rPr>
                <w:rFonts w:ascii="&amp;quot" w:hAnsi="&amp;quot"/>
                <w:color w:val="444444"/>
                <w:sz w:val="24"/>
                <w:lang w:eastAsia="en-US" w:bidi="ar-SA"/>
              </w:rPr>
            </w:pPr>
          </w:p>
        </w:tc>
      </w:tr>
    </w:tbl>
    <w:p w:rsidR="00B364BD" w:rsidRPr="00B364BD" w:rsidRDefault="00B364BD" w:rsidP="00B364BD">
      <w:pPr>
        <w:spacing w:line="240" w:lineRule="auto"/>
        <w:rPr>
          <w:rFonts w:ascii="Times New Roman" w:hAnsi="Times New Roman"/>
          <w:sz w:val="24"/>
          <w:lang w:eastAsia="en-US" w:bidi="ar-SA"/>
        </w:rPr>
      </w:pPr>
    </w:p>
    <w:p w:rsidR="00B364BD" w:rsidRPr="00B364BD" w:rsidRDefault="00B364BD" w:rsidP="00B364BD">
      <w:pPr>
        <w:spacing w:line="240" w:lineRule="auto"/>
        <w:rPr>
          <w:rFonts w:ascii="Times New Roman" w:hAnsi="Times New Roman"/>
          <w:vanish/>
          <w:sz w:val="24"/>
          <w:lang w:eastAsia="en-US" w:bidi="ar-SA"/>
        </w:rPr>
      </w:pP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3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Czy Państwa firma jest notowana na rynku regulowanym (np. na giełdzie)?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:rsidR="00B364BD" w:rsidRPr="00B364BD" w:rsidRDefault="00B364BD" w:rsidP="00B364BD">
      <w:pPr>
        <w:numPr>
          <w:ilvl w:val="0"/>
          <w:numId w:val="2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Tak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:rsidR="00B364BD" w:rsidRPr="00B364BD" w:rsidRDefault="00B364BD" w:rsidP="00B364BD">
      <w:pPr>
        <w:numPr>
          <w:ilvl w:val="0"/>
          <w:numId w:val="2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Nie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4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Proszę wybrać obszar swojej działalności:</w:t>
      </w:r>
    </w:p>
    <w:tbl>
      <w:tblPr>
        <w:tblStyle w:val="ListTable3Accent1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7892"/>
        <w:gridCol w:w="703"/>
      </w:tblGrid>
      <w:tr w:rsidR="00B364BD" w:rsidRPr="00B364BD" w:rsidTr="00B766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" w:type="dxa"/>
            <w:tcBorders>
              <w:bottom w:val="none" w:sz="0" w:space="0" w:color="auto"/>
              <w:right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</w:p>
        </w:tc>
        <w:tc>
          <w:tcPr>
            <w:tcW w:w="7892" w:type="dxa"/>
          </w:tcPr>
          <w:p w:rsidR="00B364BD" w:rsidRPr="00B364BD" w:rsidRDefault="00B364BD" w:rsidP="00B364BD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>Kody NACE – dziedzina gospodarki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>X</w:t>
            </w: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A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Rolnictwo, leśnictwo i rybactwo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B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Przemysł wydobywczy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C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Przetwórstwo przemysłowe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Wytwarzanie i zaopatrywanie w energię elektryczną, gaz, parę wodną i powietrze do układów klimatyzacyjnych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E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Systemy zaopatrzenia w wodę Gospodarowanie ściekami i odpadami oraz działalność związana z rekultywacją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F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Budownictwo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G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Handel hurtowy i detaliczny Naprawa pojazdów samochodowych i motocykli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H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Transport i gospodarka magazynowa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I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związana z zakwaterowaniem i usługami gastronomicznymi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J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Informacja i komunikacja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K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finansowa i ubezpieczeniowa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L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związana z obsługą rynku nieruchomości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M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profesjonalna, naukowa i techniczna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N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w zakresie usług administrowania i działalność wspierająca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O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Administracja publiczna i obrona narodowa Obowiązkowe ubezpieczenie społeczne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P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Edukacja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Q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Opieka zdrowotna i pomoc społeczna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lastRenderedPageBreak/>
              <w:t xml:space="preserve">R </w:t>
            </w:r>
          </w:p>
        </w:tc>
        <w:tc>
          <w:tcPr>
            <w:tcW w:w="7892" w:type="dxa"/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Działalność związana z kulturą, rozrywką i rekreacją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S </w:t>
            </w:r>
          </w:p>
        </w:tc>
        <w:tc>
          <w:tcPr>
            <w:tcW w:w="7892" w:type="dxa"/>
            <w:tcBorders>
              <w:top w:val="none" w:sz="0" w:space="0" w:color="auto"/>
              <w:bottom w:val="none" w:sz="0" w:space="0" w:color="auto"/>
            </w:tcBorders>
            <w:hideMark/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Pozostała działalność usługowa </w:t>
            </w:r>
          </w:p>
        </w:tc>
        <w:tc>
          <w:tcPr>
            <w:tcW w:w="703" w:type="dxa"/>
            <w:tcBorders>
              <w:top w:val="none" w:sz="0" w:space="0" w:color="auto"/>
              <w:bottom w:val="none" w:sz="0" w:space="0" w:color="auto"/>
            </w:tcBorders>
          </w:tcPr>
          <w:p w:rsidR="00B364BD" w:rsidRPr="00B364BD" w:rsidRDefault="00B364BD" w:rsidP="00B364BD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222222"/>
                <w:sz w:val="21"/>
                <w:szCs w:val="21"/>
              </w:rPr>
            </w:pPr>
          </w:p>
        </w:tc>
      </w:tr>
      <w:tr w:rsidR="00B364BD" w:rsidRPr="00B364BD" w:rsidTr="00B766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" w:type="dxa"/>
            <w:tcBorders>
              <w:right w:val="none" w:sz="0" w:space="0" w:color="auto"/>
            </w:tcBorders>
            <w:vAlign w:val="center"/>
          </w:tcPr>
          <w:p w:rsidR="00B364BD" w:rsidRPr="00B364BD" w:rsidRDefault="00B364BD" w:rsidP="00B364BD">
            <w:pPr>
              <w:spacing w:before="40" w:after="80" w:line="276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T </w:t>
            </w:r>
          </w:p>
        </w:tc>
        <w:tc>
          <w:tcPr>
            <w:tcW w:w="7892" w:type="dxa"/>
            <w:vAlign w:val="center"/>
          </w:tcPr>
          <w:p w:rsidR="00B364BD" w:rsidRPr="00B364BD" w:rsidRDefault="00B364BD" w:rsidP="00B364BD">
            <w:pPr>
              <w:spacing w:before="40" w:after="8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64BD">
              <w:rPr>
                <w:rFonts w:eastAsiaTheme="minorHAnsi" w:cstheme="minorBidi"/>
                <w:color w:val="222222"/>
                <w:sz w:val="21"/>
                <w:szCs w:val="21"/>
              </w:rPr>
              <w:t xml:space="preserve">Gospodarstwa domowe zatrudniające pracowników Gospodarstwa domowe produkujące wyroby i świadczące usługi na własne potrzeby </w:t>
            </w:r>
          </w:p>
        </w:tc>
        <w:tc>
          <w:tcPr>
            <w:tcW w:w="703" w:type="dxa"/>
          </w:tcPr>
          <w:p w:rsidR="00B364BD" w:rsidRPr="00B364BD" w:rsidRDefault="00B364BD" w:rsidP="00B364BD">
            <w:pPr>
              <w:spacing w:before="40" w:after="8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color w:val="222222"/>
                <w:sz w:val="21"/>
                <w:szCs w:val="21"/>
              </w:rPr>
            </w:pPr>
          </w:p>
        </w:tc>
      </w:tr>
    </w:tbl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Pytania na temat informacji dotyczących kwestii społecznych i środowiskowych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 xml:space="preserve">Pytanie 5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i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i/>
          <w:sz w:val="22"/>
          <w:szCs w:val="22"/>
          <w:lang w:eastAsia="en-US" w:bidi="ar-SA"/>
        </w:rPr>
        <w:t xml:space="preserve">Proszę zauważyć, że pytanie to dotyczy </w:t>
      </w:r>
      <w:r w:rsidRPr="00B364BD">
        <w:rPr>
          <w:rFonts w:asciiTheme="minorHAnsi" w:eastAsiaTheme="minorHAnsi" w:hAnsiTheme="minorHAnsi" w:cstheme="minorBidi"/>
          <w:i/>
          <w:sz w:val="22"/>
          <w:szCs w:val="22"/>
          <w:u w:val="single"/>
          <w:lang w:eastAsia="en-US" w:bidi="ar-SA"/>
        </w:rPr>
        <w:t>gromadzenia</w:t>
      </w:r>
      <w:r w:rsidRPr="00B364BD">
        <w:rPr>
          <w:rFonts w:asciiTheme="minorHAnsi" w:eastAsiaTheme="minorHAnsi" w:hAnsiTheme="minorHAnsi" w:cstheme="minorBidi"/>
          <w:i/>
          <w:sz w:val="22"/>
          <w:szCs w:val="22"/>
          <w:lang w:eastAsia="en-US" w:bidi="ar-SA"/>
        </w:rPr>
        <w:t xml:space="preserve"> informacji dotyczących kwestii społecznych i środowiskowych, a nie ich zgłaszania w formie sprawozdania lub publikowania.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Niektóre przedsiębiorstwa gromadzą informacje dotyczące swojej działalności pod względem kwestii społecznych i środowiskowych. Robią tak, ponieważ jest to użyteczne w zarządzaniu przedsiębiorstwem, dlatego że są do tego zobowiązane na mocy prawa, bądź dlatego, że informacji tych żądają ich klienci lub partnerzy handlowi.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Państwa firma gromadzi dane dotyczące: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swojego zużycia energii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swojej emisji dwutlenku węgla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swojego zużycia wody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swojego zużycia innych zasobów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 xml:space="preserve">Nie 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wytworzonych przez siebie odpadów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wygenerowanego przez siebie zanieczyszczenia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procentowego udziału kobiet i mężczyzn wśród swojego personelu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różnicy w wynagrodzeniu między mężczyznami a kobietami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szkoleń pracowników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wypadków lub zwolnień chorobowych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inne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numPr>
          <w:ilvl w:val="1"/>
          <w:numId w:val="12"/>
        </w:numPr>
        <w:spacing w:after="200" w:line="276" w:lineRule="auto"/>
        <w:contextualSpacing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Jeżeli wybrali Państwo odpowiedź „inne”, proszę doprecyzować:</w:t>
      </w:r>
    </w:p>
    <w:p w:rsidR="00B364BD" w:rsidRPr="00B364BD" w:rsidRDefault="00B364BD" w:rsidP="00B364BD">
      <w:pPr>
        <w:keepNext/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lastRenderedPageBreak/>
        <w:t>Pytanie 6</w:t>
      </w:r>
    </w:p>
    <w:p w:rsidR="00B364BD" w:rsidRPr="00B364BD" w:rsidRDefault="00B364BD" w:rsidP="00B364BD">
      <w:pPr>
        <w:keepNext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Niektóre przedsiębiorstwa </w:t>
      </w:r>
      <w:r w:rsidRPr="00B364B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udostępniają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informacje na temat kwestii społecznych i środowiskowych na swoich </w:t>
      </w:r>
      <w:r w:rsidRPr="00B364B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stronach internetowych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. Może to mieć formę tekstu na stronie internetowej lub umieszczonego na takiej stronie linka do bardziej szczegółowego sprawozdania lub oświadczenia przedsiębiorstwa. Które z poniższych stwierdzeń najlepiej opisuje Państwa firmę?</w:t>
      </w:r>
    </w:p>
    <w:p w:rsidR="00B364BD" w:rsidRPr="00B364BD" w:rsidRDefault="00B364BD" w:rsidP="00B364BD">
      <w:pPr>
        <w:numPr>
          <w:ilvl w:val="0"/>
          <w:numId w:val="15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Na naszej stronie internetowej nie zamieszczamy żadnych odniesień do naszych polityk i wyników w odniesieniu do kwestii społecznych i środowiskowych.</w:t>
      </w:r>
    </w:p>
    <w:p w:rsidR="00B364BD" w:rsidRPr="00B364BD" w:rsidRDefault="00B364BD" w:rsidP="00B364BD">
      <w:pPr>
        <w:numPr>
          <w:ilvl w:val="0"/>
          <w:numId w:val="15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Na naszej stronie internetowej zamieszczamy ogólne oświadczenie na temat naszego zaangażowania w kwestie społeczne i środowiskowe, ale nie publikujemy żadnych szczegółowych informacji.</w:t>
      </w:r>
    </w:p>
    <w:p w:rsidR="00B364BD" w:rsidRPr="00B364BD" w:rsidRDefault="00B364BD" w:rsidP="00B364BD">
      <w:pPr>
        <w:numPr>
          <w:ilvl w:val="0"/>
          <w:numId w:val="15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Publikujemy niektóre szczegółowe informacje dotyczące naszej działalności pod względem kwestii społecznych i środowiskowych (mogą one mieć formę sprawozdania lub szczegółowego oświadczenia).</w:t>
      </w:r>
    </w:p>
    <w:p w:rsidR="00B364BD" w:rsidRPr="00B364BD" w:rsidRDefault="00B364BD" w:rsidP="00B364BD">
      <w:pPr>
        <w:numPr>
          <w:ilvl w:val="0"/>
          <w:numId w:val="15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Nasza firma nie ma strony internetowej. </w:t>
      </w:r>
    </w:p>
    <w:p w:rsidR="00B364BD" w:rsidRPr="00B364BD" w:rsidRDefault="00B364BD" w:rsidP="00B364BD">
      <w:pPr>
        <w:spacing w:after="200" w:line="276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7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Niektóre przedsiębiorstwa </w:t>
      </w:r>
      <w:r w:rsidRPr="00B364B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udostępniają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informacje dotyczące swojej działalności za pośrednictwem </w:t>
      </w:r>
      <w:r w:rsidRPr="00B364B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mediów społecznościowych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. Jak często Państwa przedsiębiorstwo udostępnia informacje dotyczące kwestii społecznych i środowiskowych za pośrednictwem mediów społecznościowych?</w:t>
      </w:r>
    </w:p>
    <w:p w:rsidR="00B364BD" w:rsidRPr="00B364BD" w:rsidRDefault="00B364BD" w:rsidP="00B364BD">
      <w:pPr>
        <w:numPr>
          <w:ilvl w:val="0"/>
          <w:numId w:val="16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Nigdy</w:t>
      </w:r>
    </w:p>
    <w:p w:rsidR="00B364BD" w:rsidRPr="00B364BD" w:rsidRDefault="00B364BD" w:rsidP="00B364BD">
      <w:pPr>
        <w:numPr>
          <w:ilvl w:val="0"/>
          <w:numId w:val="16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Czasami</w:t>
      </w:r>
    </w:p>
    <w:p w:rsidR="00B364BD" w:rsidRPr="00B364BD" w:rsidRDefault="00B364BD" w:rsidP="00B364BD">
      <w:pPr>
        <w:numPr>
          <w:ilvl w:val="0"/>
          <w:numId w:val="16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Często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8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Państwa firma regularnie dostarcza towary lub świadczy usługi bezpośrednio na rzecz większej firmy (przedsiębiorstwa zatrudniającego więcej niż ok. 250 pracowników)?</w:t>
      </w:r>
    </w:p>
    <w:p w:rsidR="00B364BD" w:rsidRPr="00B364BD" w:rsidRDefault="00B364BD" w:rsidP="00B364BD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</w:p>
    <w:p w:rsidR="00B364BD" w:rsidRPr="00B364BD" w:rsidRDefault="00B364BD" w:rsidP="00B364BD">
      <w:pPr>
        <w:numPr>
          <w:ilvl w:val="0"/>
          <w:numId w:val="19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9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Czy Państwa firma została poproszona o podanie informacji dotyczących kwestii społecznych i środowiskowych: 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przez bank przy negocjowaniu pożyczki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przez zakład ubezpieczeń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przez jakąkolwiek inną instytucję finansową przy negocjowaniu finansowania zewnętrznego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przez przedsiębiorstwo, na rzecz którego świadczą Państwo usługi lub dostarczają towary 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przez administrację publiczną przy ubieganiu się o środki publiczne lub gwarancje 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przez organizację pozarządową (np. w ramach kampanii na rzecz środowiska)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</w:p>
    <w:p w:rsidR="00B364BD" w:rsidRPr="00B364BD" w:rsidRDefault="00B364BD" w:rsidP="00B364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W innych przypadkach?*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Tak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ab/>
        <w:t>Nie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br/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* Proszę sprecyzować, jaki to przypadek: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10</w:t>
      </w: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br/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br/>
        <w:t xml:space="preserve">Jeśli wybrali Państwo odpowiedź „tak” w odniesieniu do co najmniej jednej z opcji, o których mowa w pytaniu 9, lub jeśli udostępniają Państwo informacje na temat swojej działalności (np. na stronie internetowej), proszę oszacować całkowity czas, </w:t>
      </w:r>
      <w:r w:rsidRPr="00B364BD">
        <w:rPr>
          <w:rFonts w:asciiTheme="minorHAnsi" w:eastAsiaTheme="minorHAnsi" w:hAnsiTheme="minorHAnsi" w:cstheme="minorBidi"/>
          <w:i/>
          <w:sz w:val="22"/>
          <w:szCs w:val="22"/>
          <w:lang w:eastAsia="en-US" w:bidi="ar-SA"/>
        </w:rPr>
        <w:t>miesięcznie</w: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, jaki pracownicy przedsiębiorstwa poświęcają na udzielenie odpowiedzi na zapytania. Proszę uwzględnić w swoich obliczeniach czas, jaki pracownicy spędzają na zbieraniu informacji dotyczących kwestii społecznych i środowiskowych oraz (w stosownych przypadkach) na przygotowywaniu sprawozdania lub innych dokumentów zawierających informacje na temat kwestii społecznych i środowiskowych.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Proszę wyrazić swoją odpowiedź jako liczbę osobodni miesięcznie.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Na przykład:</w:t>
      </w:r>
    </w:p>
    <w:p w:rsidR="00B364BD" w:rsidRPr="00B364BD" w:rsidRDefault="00B364BD" w:rsidP="00B364BD">
      <w:pPr>
        <w:numPr>
          <w:ilvl w:val="0"/>
          <w:numId w:val="18"/>
        </w:numPr>
        <w:spacing w:after="200" w:line="240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Jeden pracownik przeznacza 0,2 dnia roboczego w miesiącu. Odpowiedź = 0,2 osobodnia miesięcznie.</w:t>
      </w:r>
    </w:p>
    <w:p w:rsidR="00B364BD" w:rsidRPr="00B364BD" w:rsidRDefault="00B364BD" w:rsidP="00B364BD">
      <w:pPr>
        <w:numPr>
          <w:ilvl w:val="0"/>
          <w:numId w:val="18"/>
        </w:numPr>
        <w:spacing w:after="200" w:line="240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Każdy z dwóch pracowników przeznacza około 0,5 dnia roboczego w miesiącu. Odpowiedź = 2 pracowników x 0,5 dni = 1 osobodzień miesięcznie.</w:t>
      </w:r>
    </w:p>
    <w:p w:rsidR="00B364BD" w:rsidRPr="00B364BD" w:rsidRDefault="00B364BD" w:rsidP="00B364BD">
      <w:pPr>
        <w:numPr>
          <w:ilvl w:val="0"/>
          <w:numId w:val="18"/>
        </w:numPr>
        <w:spacing w:after="200" w:line="240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>Jeden pracownik przeznacza 0,25 dnia roboczego w miesiącu, a dwóch pracowników – po 0,1 dnia roboczego w miesiącu. Odpowiedź = 1 pracownik x 0,25 + 2 pracowników x 0,1 dnia w miesiącu = 0,45 osobodnia miesięcznie.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u w:val="single"/>
          <w:lang w:eastAsia="en-US" w:bidi="ar-SA"/>
        </w:rPr>
        <w:t>Odpowiedzi – proszę wybrać: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Mniej niż 0,1 osobodnia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0,1–0,25 osobodnia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0,26–0,5 osobodnia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0,6–1 osobodnia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1–2 osobodni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2–5 osobodni miesięcznie.</w:t>
      </w:r>
    </w:p>
    <w:p w:rsidR="00B364BD" w:rsidRPr="00B364BD" w:rsidRDefault="00B364BD" w:rsidP="00B364BD">
      <w:pPr>
        <w:numPr>
          <w:ilvl w:val="0"/>
          <w:numId w:val="20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Ponad 5 osobodni miesięcznie.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11</w:t>
      </w:r>
    </w:p>
    <w:p w:rsidR="00B364BD" w:rsidRPr="00B364BD" w:rsidRDefault="00B364BD" w:rsidP="00B364BD">
      <w:pPr>
        <w:spacing w:after="200" w:line="240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Czy Państwa firma kiedykolwiek zwraca się do swoich partnerów handlowych, w szczególności dostawców, o udzielenie Państwu informacji dotyczących kwestii społecznych i środowiskowych?</w:t>
      </w:r>
    </w:p>
    <w:p w:rsidR="00B364BD" w:rsidRPr="00B364BD" w:rsidRDefault="00B364BD" w:rsidP="00B364BD">
      <w:pPr>
        <w:numPr>
          <w:ilvl w:val="0"/>
          <w:numId w:val="21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Tak</w:t>
      </w:r>
    </w:p>
    <w:p w:rsidR="00B364BD" w:rsidRPr="00B364BD" w:rsidRDefault="00B364BD" w:rsidP="00B364BD">
      <w:pPr>
        <w:numPr>
          <w:ilvl w:val="0"/>
          <w:numId w:val="21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</w:t>
      </w:r>
    </w:p>
    <w:p w:rsidR="00B364BD" w:rsidRPr="00B364BD" w:rsidRDefault="00B364BD" w:rsidP="00B364BD">
      <w:pPr>
        <w:numPr>
          <w:ilvl w:val="0"/>
          <w:numId w:val="21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 wiem</w:t>
      </w:r>
    </w:p>
    <w:p w:rsidR="00B364BD" w:rsidRPr="00B364BD" w:rsidRDefault="00B364BD" w:rsidP="00B364BD">
      <w:pPr>
        <w:keepNext/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12</w:t>
      </w:r>
    </w:p>
    <w:p w:rsidR="00B364BD" w:rsidRPr="00B364BD" w:rsidRDefault="00B364BD" w:rsidP="00B364BD">
      <w:pPr>
        <w:keepNext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Pojawiły się sugestie, że uproszczony standard sprawozdawczości mógłby pomóc MŚP w przygotowywaniu odpowiedzi na pytania dotyczące kwestii społecznych i środowiskowych ze strony partnerów biznesowych, banków czy innych podmiotów. Pomysł polegałby na tym, że MŚP mogłyby przygotowywać jeden zestaw informacji dotyczących kwestii społecznych i środowiskowych, a nie odpowiadać na różne zapytania dotyczące nieco innych informacji.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Które z poniższych stwierdzeń najlepiej opisuje preferencje Państwa firmy?</w:t>
      </w:r>
    </w:p>
    <w:p w:rsidR="00B364BD" w:rsidRPr="00B364BD" w:rsidRDefault="00B364BD" w:rsidP="00B364BD">
      <w:pPr>
        <w:numPr>
          <w:ilvl w:val="0"/>
          <w:numId w:val="13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Nie ma potrzeby stosowania standardu sprawozdawczości, zwiększyłoby to tylko obciążenie administracyjne.</w:t>
      </w:r>
    </w:p>
    <w:p w:rsidR="00B364BD" w:rsidRPr="00B364BD" w:rsidRDefault="00B364BD" w:rsidP="00B364BD">
      <w:pPr>
        <w:numPr>
          <w:ilvl w:val="0"/>
          <w:numId w:val="13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Z zadowoleniem przyjęlibyśmy opracowanie uproszczonego standardu dotyczącego zgłaszania informacji dotyczących kwestii społecznych i środowiskowych, który mógłby być stosowany na zasadzie dobrowolności.</w:t>
      </w:r>
    </w:p>
    <w:p w:rsidR="00B364BD" w:rsidRPr="00B364BD" w:rsidRDefault="00B364BD" w:rsidP="00B364BD">
      <w:pPr>
        <w:numPr>
          <w:ilvl w:val="0"/>
          <w:numId w:val="13"/>
        </w:numPr>
        <w:spacing w:after="200"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lastRenderedPageBreak/>
        <w:t xml:space="preserve">Z zadowoleniem przyjęlibyśmy opracowanie uproszczonego standardu dotyczącego zgłaszania informacji dotyczących kwestii społecznych i środowiskowych, który byłyby obowiązkowy dla naszej firmy i przedsiębiorstw o podobnej wielkości. 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b/>
          <w:sz w:val="22"/>
          <w:szCs w:val="22"/>
          <w:lang w:eastAsia="en-US" w:bidi="ar-SA"/>
        </w:rPr>
        <w:t>Pytanie 13</w:t>
      </w:r>
    </w:p>
    <w:p w:rsidR="00B364BD" w:rsidRPr="00B364BD" w:rsidRDefault="00B364BD" w:rsidP="00B364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r w:rsidRPr="00B364BD">
        <w:rPr>
          <w:rFonts w:asciiTheme="minorHAnsi" w:eastAsiaTheme="minorHAnsi" w:hAnsiTheme="minorHAnsi" w:cstheme="minorBidi"/>
          <w:noProof/>
          <w:sz w:val="22"/>
          <w:szCs w:val="22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EC832F" wp14:editId="657162A9">
                <wp:simplePos x="0" y="0"/>
                <wp:positionH relativeFrom="column">
                  <wp:posOffset>-4445</wp:posOffset>
                </wp:positionH>
                <wp:positionV relativeFrom="paragraph">
                  <wp:posOffset>539115</wp:posOffset>
                </wp:positionV>
                <wp:extent cx="5667375" cy="1369695"/>
                <wp:effectExtent l="0" t="0" r="2857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4BD" w:rsidRPr="008E0644" w:rsidRDefault="00B364BD" w:rsidP="00B364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42.45pt;width:446.25pt;height:107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">
                <v:textbox>
                  <w:txbxContent>
                    <w:p w:rsidR="00B364BD" w:rsidRPr="008E0644" w:rsidRDefault="00B364BD" w:rsidP="00B364BD"/>
                  </w:txbxContent>
                </v:textbox>
                <w10:wrap type="square"/>
              </v:shape>
            </w:pict>
          </mc:Fallback>
        </mc:AlternateContent>
      </w:r>
      <w:r w:rsidRPr="00B364BD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>Proszę przedstawić wszelkie uwagi na temat udostępniania lub zgłaszania informacji dotyczących Państwa firmy pod kątem kwestii społecznych i środowiskowych:</w:t>
      </w:r>
    </w:p>
    <w:p w:rsidR="0070627A" w:rsidRPr="00B364BD" w:rsidRDefault="0070627A" w:rsidP="00B364BD">
      <w:pPr>
        <w:rPr>
          <w:rFonts w:eastAsiaTheme="minorHAnsi"/>
        </w:rPr>
      </w:pPr>
    </w:p>
    <w:sectPr w:rsidR="0070627A" w:rsidRPr="00B364BD" w:rsidSect="003A035A">
      <w:headerReference w:type="default" r:id="rId10"/>
      <w:footerReference w:type="default" r:id="rId11"/>
      <w:pgSz w:w="11906" w:h="16838"/>
      <w:pgMar w:top="993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41" w:rsidRDefault="00DB1041">
      <w:pPr>
        <w:spacing w:line="240" w:lineRule="auto"/>
      </w:pPr>
    </w:p>
  </w:endnote>
  <w:endnote w:type="continuationSeparator" w:id="0">
    <w:p w:rsidR="00DB1041" w:rsidRDefault="00DB10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1" w:rsidRDefault="00DB1041" w:rsidP="0043515B">
    <w:pPr>
      <w:pStyle w:val="Stopka"/>
      <w:tabs>
        <w:tab w:val="clear" w:pos="9072"/>
        <w:tab w:val="left" w:pos="7695"/>
      </w:tabs>
    </w:pPr>
    <w:r>
      <w:rPr>
        <w:noProof/>
        <w:lang w:bidi="ar-SA"/>
      </w:rPr>
      <w:drawing>
        <wp:inline distT="0" distB="0" distL="0" distR="0" wp14:anchorId="5993CCE0" wp14:editId="573A1551">
          <wp:extent cx="1362075" cy="523875"/>
          <wp:effectExtent l="0" t="0" r="0" b="9525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łe logo lf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  <w:t xml:space="preserve">                                       </w:t>
    </w:r>
    <w:r>
      <w:rPr>
        <w:noProof/>
        <w:lang w:bidi="ar-SA"/>
      </w:rPr>
      <w:t xml:space="preserve">               </w:t>
    </w:r>
    <w:r>
      <w:rPr>
        <w:noProof/>
        <w:lang w:bidi="ar-SA"/>
      </w:rPr>
      <w:drawing>
        <wp:inline distT="0" distB="0" distL="0" distR="0" wp14:anchorId="78CBB73B" wp14:editId="3A414E84">
          <wp:extent cx="859857" cy="814362"/>
          <wp:effectExtent l="0" t="0" r="0" b="508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ET-P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893" cy="81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t xml:space="preserve">              </w:t>
    </w:r>
    <w:r>
      <w:rPr>
        <w:noProof/>
        <w:lang w:bidi="ar-SA"/>
      </w:rPr>
      <w:drawing>
        <wp:inline distT="0" distB="0" distL="0" distR="0" wp14:anchorId="0FBD5A42" wp14:editId="53183CA1">
          <wp:extent cx="1175166" cy="813249"/>
          <wp:effectExtent l="0" t="0" r="6350" b="635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-pl-rvb-h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15" cy="823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41" w:rsidRDefault="00DB1041">
      <w:pPr>
        <w:spacing w:line="240" w:lineRule="auto"/>
      </w:pPr>
    </w:p>
  </w:footnote>
  <w:footnote w:type="continuationSeparator" w:id="0">
    <w:p w:rsidR="00DB1041" w:rsidRDefault="00DB104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1" w:rsidRDefault="00DB1041" w:rsidP="00634406">
    <w:pPr>
      <w:pStyle w:val="Nagwek"/>
      <w:jc w:val="both"/>
    </w:pPr>
    <w:r>
      <w:rPr>
        <w:noProof/>
        <w:lang w:bidi="ar-SA"/>
      </w:rPr>
      <w:ptab w:relativeTo="margin" w:alignment="left" w:leader="none"/>
    </w:r>
    <w:r>
      <w:rPr>
        <w:noProof/>
        <w:lang w:bidi="ar-SA"/>
      </w:rPr>
      <w:drawing>
        <wp:inline distT="0" distB="0" distL="0" distR="0" wp14:anchorId="65F2C499" wp14:editId="1F02225F">
          <wp:extent cx="6569744" cy="1827824"/>
          <wp:effectExtent l="0" t="0" r="2540" b="127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A 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9744" cy="182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ptab w:relativeTo="indent" w:alignment="center" w:leader="none"/>
    </w:r>
    <w:r>
      <w:rPr>
        <w:noProof/>
        <w:lang w:bidi="ar-SA"/>
      </w:rPr>
      <w:ptab w:relativeTo="margin" w:alignment="right" w:leader="none"/>
    </w:r>
    <w:r>
      <w:rPr>
        <w:noProof/>
        <w:lang w:bidi="ar-SA"/>
      </w:rPr>
      <w:ptab w:relativeTo="indent" w:alignment="left" w:leader="none"/>
    </w:r>
  </w:p>
  <w:p w:rsidR="00DB1041" w:rsidRDefault="00DB10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4CA8"/>
    <w:multiLevelType w:val="hybridMultilevel"/>
    <w:tmpl w:val="2FB480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24306"/>
    <w:multiLevelType w:val="hybridMultilevel"/>
    <w:tmpl w:val="138E75D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16C6A"/>
    <w:multiLevelType w:val="hybridMultilevel"/>
    <w:tmpl w:val="E11202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EB0557"/>
    <w:multiLevelType w:val="multilevel"/>
    <w:tmpl w:val="1F50A540"/>
    <w:lvl w:ilvl="0">
      <w:start w:val="1"/>
      <w:numFmt w:val="decimal"/>
      <w:pStyle w:val="Nagwek1"/>
      <w:lvlText w:val="%1"/>
      <w:lvlJc w:val="left"/>
      <w:pPr>
        <w:tabs>
          <w:tab w:val="num" w:pos="538"/>
        </w:tabs>
        <w:ind w:left="567" w:hanging="567"/>
      </w:pPr>
      <w:rPr>
        <w:rFonts w:hint="default"/>
        <w:color w:val="006DB6"/>
        <w:sz w:val="36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53"/>
        </w:tabs>
        <w:ind w:left="576" w:hanging="576"/>
      </w:pPr>
      <w:rPr>
        <w:rFonts w:hint="default"/>
        <w:color w:val="006DB6"/>
        <w:sz w:val="22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color w:val="006DB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color w:val="000000"/>
      </w:rPr>
    </w:lvl>
  </w:abstractNum>
  <w:abstractNum w:abstractNumId="4">
    <w:nsid w:val="3B08623D"/>
    <w:multiLevelType w:val="multilevel"/>
    <w:tmpl w:val="DB9C7134"/>
    <w:name w:val="list-number-color"/>
    <w:lvl w:ilvl="0">
      <w:start w:val="1"/>
      <w:numFmt w:val="decimal"/>
      <w:pStyle w:val="list-number-color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olor w:val="006DB6"/>
        <w:sz w:val="18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hint="default"/>
        <w:b w:val="0"/>
        <w:i w:val="0"/>
        <w:color w:val="006DB6"/>
        <w:sz w:val="18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5">
    <w:nsid w:val="3C5A1BD2"/>
    <w:multiLevelType w:val="hybridMultilevel"/>
    <w:tmpl w:val="63A653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13312"/>
    <w:multiLevelType w:val="hybridMultilevel"/>
    <w:tmpl w:val="C38A2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0F44BB"/>
    <w:multiLevelType w:val="hybridMultilevel"/>
    <w:tmpl w:val="35241322"/>
    <w:lvl w:ilvl="0" w:tplc="4418DE5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4551B7"/>
    <w:multiLevelType w:val="hybridMultilevel"/>
    <w:tmpl w:val="5524D41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951545F"/>
    <w:multiLevelType w:val="multilevel"/>
    <w:tmpl w:val="1ABCE4F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i w:val="0"/>
        <w:color w:val="006DB6"/>
      </w:rPr>
    </w:lvl>
    <w:lvl w:ilvl="1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  <w:color w:val="808080" w:themeColor="background1" w:themeShade="80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10">
    <w:nsid w:val="5B935201"/>
    <w:multiLevelType w:val="hybridMultilevel"/>
    <w:tmpl w:val="5FC80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492911"/>
    <w:multiLevelType w:val="hybridMultilevel"/>
    <w:tmpl w:val="67C8C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E53FC"/>
    <w:multiLevelType w:val="hybridMultilevel"/>
    <w:tmpl w:val="63A653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E27646"/>
    <w:multiLevelType w:val="hybridMultilevel"/>
    <w:tmpl w:val="5C908D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732A4D"/>
    <w:multiLevelType w:val="hybridMultilevel"/>
    <w:tmpl w:val="1C462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78533CF"/>
    <w:multiLevelType w:val="hybridMultilevel"/>
    <w:tmpl w:val="DF8EC7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8A05FE"/>
    <w:multiLevelType w:val="hybridMultilevel"/>
    <w:tmpl w:val="A29E1A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B40604"/>
    <w:multiLevelType w:val="hybridMultilevel"/>
    <w:tmpl w:val="A29E1A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FE4FD6"/>
    <w:multiLevelType w:val="hybridMultilevel"/>
    <w:tmpl w:val="F0FC7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0D2E56"/>
    <w:multiLevelType w:val="hybridMultilevel"/>
    <w:tmpl w:val="9342D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CE7E20"/>
    <w:multiLevelType w:val="hybridMultilevel"/>
    <w:tmpl w:val="E3D0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00BE3"/>
    <w:multiLevelType w:val="hybridMultilevel"/>
    <w:tmpl w:val="DA3E2E7E"/>
    <w:lvl w:ilvl="0" w:tplc="7D06D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9"/>
  </w:num>
  <w:num w:numId="5">
    <w:abstractNumId w:val="20"/>
  </w:num>
  <w:num w:numId="6">
    <w:abstractNumId w:val="11"/>
  </w:num>
  <w:num w:numId="7">
    <w:abstractNumId w:val="7"/>
  </w:num>
  <w:num w:numId="8">
    <w:abstractNumId w:val="2"/>
  </w:num>
  <w:num w:numId="9">
    <w:abstractNumId w:val="8"/>
  </w:num>
  <w:num w:numId="10">
    <w:abstractNumId w:val="21"/>
  </w:num>
  <w:num w:numId="11">
    <w:abstractNumId w:val="14"/>
  </w:num>
  <w:num w:numId="12">
    <w:abstractNumId w:val="6"/>
  </w:num>
  <w:num w:numId="13">
    <w:abstractNumId w:val="17"/>
  </w:num>
  <w:num w:numId="14">
    <w:abstractNumId w:val="18"/>
  </w:num>
  <w:num w:numId="15">
    <w:abstractNumId w:val="16"/>
  </w:num>
  <w:num w:numId="16">
    <w:abstractNumId w:val="5"/>
  </w:num>
  <w:num w:numId="17">
    <w:abstractNumId w:val="15"/>
  </w:num>
  <w:num w:numId="18">
    <w:abstractNumId w:val="10"/>
  </w:num>
  <w:num w:numId="19">
    <w:abstractNumId w:val="12"/>
  </w:num>
  <w:num w:numId="20">
    <w:abstractNumId w:val="0"/>
  </w:num>
  <w:num w:numId="21">
    <w:abstractNumId w:val="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F3556"/>
    <w:rsid w:val="00053665"/>
    <w:rsid w:val="00065662"/>
    <w:rsid w:val="00096FB9"/>
    <w:rsid w:val="000A0882"/>
    <w:rsid w:val="000B198A"/>
    <w:rsid w:val="000B4BF7"/>
    <w:rsid w:val="000D1D4E"/>
    <w:rsid w:val="000F18EA"/>
    <w:rsid w:val="000F1D17"/>
    <w:rsid w:val="001477CD"/>
    <w:rsid w:val="001A298D"/>
    <w:rsid w:val="002030B4"/>
    <w:rsid w:val="002B3EC1"/>
    <w:rsid w:val="002C147D"/>
    <w:rsid w:val="002E02B5"/>
    <w:rsid w:val="00322A92"/>
    <w:rsid w:val="00352790"/>
    <w:rsid w:val="003628FB"/>
    <w:rsid w:val="003A035A"/>
    <w:rsid w:val="003A4758"/>
    <w:rsid w:val="003C3728"/>
    <w:rsid w:val="003E610E"/>
    <w:rsid w:val="003F61BE"/>
    <w:rsid w:val="0043515B"/>
    <w:rsid w:val="0044717F"/>
    <w:rsid w:val="004639AE"/>
    <w:rsid w:val="004A7473"/>
    <w:rsid w:val="004B161B"/>
    <w:rsid w:val="004B40E8"/>
    <w:rsid w:val="004C2267"/>
    <w:rsid w:val="004F1D02"/>
    <w:rsid w:val="005049BB"/>
    <w:rsid w:val="005467CD"/>
    <w:rsid w:val="00581F72"/>
    <w:rsid w:val="005A7CE8"/>
    <w:rsid w:val="005E068D"/>
    <w:rsid w:val="005F797B"/>
    <w:rsid w:val="00634406"/>
    <w:rsid w:val="00650B43"/>
    <w:rsid w:val="00653BA6"/>
    <w:rsid w:val="00686E84"/>
    <w:rsid w:val="006F1926"/>
    <w:rsid w:val="0070627A"/>
    <w:rsid w:val="00720E83"/>
    <w:rsid w:val="0073056F"/>
    <w:rsid w:val="007346F3"/>
    <w:rsid w:val="0081284F"/>
    <w:rsid w:val="008A73E5"/>
    <w:rsid w:val="008B3E86"/>
    <w:rsid w:val="008D2999"/>
    <w:rsid w:val="008D60CB"/>
    <w:rsid w:val="00902D09"/>
    <w:rsid w:val="00906470"/>
    <w:rsid w:val="0096774D"/>
    <w:rsid w:val="009A5176"/>
    <w:rsid w:val="009B6C8F"/>
    <w:rsid w:val="009F3556"/>
    <w:rsid w:val="00A72890"/>
    <w:rsid w:val="00AB318A"/>
    <w:rsid w:val="00AB4DC5"/>
    <w:rsid w:val="00AF6777"/>
    <w:rsid w:val="00B0777E"/>
    <w:rsid w:val="00B364BD"/>
    <w:rsid w:val="00B57BA2"/>
    <w:rsid w:val="00B83894"/>
    <w:rsid w:val="00B86D2F"/>
    <w:rsid w:val="00BB522B"/>
    <w:rsid w:val="00BB76C2"/>
    <w:rsid w:val="00C03597"/>
    <w:rsid w:val="00C94D36"/>
    <w:rsid w:val="00CA7269"/>
    <w:rsid w:val="00CC48FF"/>
    <w:rsid w:val="00D079AA"/>
    <w:rsid w:val="00D25B21"/>
    <w:rsid w:val="00D422DF"/>
    <w:rsid w:val="00D55EF3"/>
    <w:rsid w:val="00D73F00"/>
    <w:rsid w:val="00DB1041"/>
    <w:rsid w:val="00DE4099"/>
    <w:rsid w:val="00E23401"/>
    <w:rsid w:val="00E91FBA"/>
    <w:rsid w:val="00F35AA7"/>
    <w:rsid w:val="00FB3F04"/>
    <w:rsid w:val="00FC5EA6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Accent1">
    <w:name w:val="List Table 3 Accent 1"/>
    <w:basedOn w:val="Standardowy"/>
    <w:uiPriority w:val="48"/>
    <w:rsid w:val="00B364BD"/>
    <w:pPr>
      <w:spacing w:after="0" w:line="240" w:lineRule="auto"/>
    </w:pPr>
    <w:rPr>
      <w:lang w:eastAsia="en-US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Accent1">
    <w:name w:val="List Table 3 Accent 1"/>
    <w:basedOn w:val="Standardowy"/>
    <w:uiPriority w:val="48"/>
    <w:rsid w:val="00B364BD"/>
    <w:pPr>
      <w:spacing w:after="0" w:line="240" w:lineRule="auto"/>
    </w:pPr>
    <w:rPr>
      <w:lang w:eastAsia="en-US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3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0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6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ur-lex.europa.eu/legal-content/PL/TXT/?uri=CELEX:32014L0095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A9C73-923F-4445-8885-76A43063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1794</Words>
  <Characters>12025</Characters>
  <Application>Microsoft Office Word</Application>
  <DocSecurity>0</DocSecurity>
  <Lines>100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13792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BRIGGS Jonathan (SANTE)</dc:creator>
  <cp:lastModifiedBy>Justyna</cp:lastModifiedBy>
  <cp:revision>2</cp:revision>
  <cp:lastPrinted>2019-12-09T11:04:00Z</cp:lastPrinted>
  <dcterms:created xsi:type="dcterms:W3CDTF">2020-03-16T14:28:00Z</dcterms:created>
  <dcterms:modified xsi:type="dcterms:W3CDTF">2020-03-16T14:28:00Z</dcterms:modified>
</cp:coreProperties>
</file>